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566"/>
        <w:gridCol w:w="601"/>
        <w:gridCol w:w="149"/>
        <w:gridCol w:w="150"/>
        <w:gridCol w:w="301"/>
        <w:gridCol w:w="150"/>
        <w:gridCol w:w="151"/>
        <w:gridCol w:w="151"/>
        <w:gridCol w:w="151"/>
        <w:gridCol w:w="300"/>
        <w:gridCol w:w="151"/>
        <w:gridCol w:w="300"/>
        <w:gridCol w:w="151"/>
        <w:gridCol w:w="151"/>
        <w:gridCol w:w="62"/>
        <w:gridCol w:w="89"/>
        <w:gridCol w:w="150"/>
        <w:gridCol w:w="12"/>
        <w:gridCol w:w="139"/>
        <w:gridCol w:w="151"/>
        <w:gridCol w:w="151"/>
        <w:gridCol w:w="150"/>
        <w:gridCol w:w="452"/>
        <w:gridCol w:w="300"/>
        <w:gridCol w:w="151"/>
        <w:gridCol w:w="38"/>
        <w:gridCol w:w="112"/>
        <w:gridCol w:w="451"/>
        <w:gridCol w:w="151"/>
        <w:gridCol w:w="150"/>
        <w:gridCol w:w="144"/>
        <w:gridCol w:w="6"/>
        <w:gridCol w:w="151"/>
        <w:gridCol w:w="151"/>
        <w:gridCol w:w="150"/>
        <w:gridCol w:w="151"/>
        <w:gridCol w:w="451"/>
        <w:gridCol w:w="452"/>
        <w:gridCol w:w="76"/>
        <w:gridCol w:w="73"/>
        <w:gridCol w:w="151"/>
        <w:gridCol w:w="301"/>
        <w:gridCol w:w="150"/>
        <w:gridCol w:w="151"/>
        <w:gridCol w:w="1505"/>
        <w:gridCol w:w="266"/>
      </w:tblGrid>
      <w:tr w:rsidR="00494F3C" w:rsidTr="00BC7719">
        <w:trPr>
          <w:trHeight w:val="70"/>
        </w:trPr>
        <w:tc>
          <w:tcPr>
            <w:tcW w:w="104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RPr="008842E5" w:rsidTr="00BC7719">
        <w:trPr>
          <w:trHeight w:val="7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8842E5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94F3C" w:rsidTr="00BC7719"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26D9E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РАСПОРЯЖЕНИЕ О </w:t>
            </w:r>
            <w:r w:rsidRPr="00F657A0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ПРЕКРАЩЕНИИ</w:t>
            </w: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 ЗАЛОГА</w:t>
            </w:r>
          </w:p>
        </w:tc>
      </w:tr>
      <w:tr w:rsidR="00494F3C" w:rsidRPr="00D165E7" w:rsidTr="00BC7719">
        <w:trPr>
          <w:trHeight w:val="80"/>
        </w:trPr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5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402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Зарегистрированное лицо, передавшее ценные бумаги в залог (залогодатель)</w:t>
            </w:r>
          </w:p>
        </w:tc>
      </w:tr>
      <w:tr w:rsidR="00494F3C" w:rsidRPr="00A06EC9" w:rsidTr="00BC7719">
        <w:trPr>
          <w:trHeight w:val="80"/>
        </w:trPr>
        <w:tc>
          <w:tcPr>
            <w:tcW w:w="643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77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9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17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BC7719">
        <w:trPr>
          <w:trHeight w:val="80"/>
        </w:trPr>
        <w:tc>
          <w:tcPr>
            <w:tcW w:w="40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80"/>
        </w:trPr>
        <w:tc>
          <w:tcPr>
            <w:tcW w:w="17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161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залогодателя</w:t>
            </w: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4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3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193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3.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Лицо, которому ценные бумаги переданы в залог (залогодержатель)</w:t>
            </w:r>
          </w:p>
        </w:tc>
      </w:tr>
      <w:tr w:rsidR="00494F3C" w:rsidRPr="00A06EC9" w:rsidTr="00BC7719">
        <w:trPr>
          <w:trHeight w:val="80"/>
        </w:trPr>
        <w:tc>
          <w:tcPr>
            <w:tcW w:w="643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77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9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17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BC7719">
        <w:trPr>
          <w:trHeight w:val="80"/>
        </w:trPr>
        <w:tc>
          <w:tcPr>
            <w:tcW w:w="40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80"/>
        </w:trPr>
        <w:tc>
          <w:tcPr>
            <w:tcW w:w="17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7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. Данные об уполномоченном представителе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залогодержателя</w:t>
            </w: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4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3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 Настоящим по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ручаем внести в реестр запись о</w:t>
            </w: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прекращении залога ценных бумаг</w:t>
            </w:r>
            <w:proofErr w:type="gramStart"/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  <w:proofErr w:type="gramEnd"/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494F3C" w:rsidRPr="00D165E7" w:rsidTr="00BC7719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31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8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494F3C" w:rsidRPr="00D165E7" w:rsidTr="00BC7719">
        <w:trPr>
          <w:trHeight w:val="80"/>
        </w:trPr>
        <w:tc>
          <w:tcPr>
            <w:tcW w:w="28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461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57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6. Прилагаемые документы </w:t>
            </w:r>
            <w:r w:rsidRPr="00F657A0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*</w:t>
            </w: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2E5614">
              <w:rPr>
                <w:rFonts w:eastAsia="Times New Roman" w:cs="Times New Roman"/>
                <w:i/>
                <w:sz w:val="20"/>
                <w:szCs w:val="20"/>
              </w:rPr>
              <w:t>Протокол несостоявшихся повторных торгов, после проведения которых прошло более месяца</w:t>
            </w:r>
          </w:p>
        </w:tc>
      </w:tr>
      <w:tr w:rsidR="00494F3C" w:rsidRPr="00A06EC9" w:rsidTr="00BC7719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32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32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507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Залогодатель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50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Залогодержатель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*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494F3C" w:rsidRPr="00A06EC9" w:rsidTr="00BC7719">
        <w:trPr>
          <w:trHeight w:val="881"/>
        </w:trPr>
        <w:tc>
          <w:tcPr>
            <w:tcW w:w="23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135"/>
        </w:trPr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  <w:tr w:rsidR="00BC7719" w:rsidRPr="00BC771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b/>
                <w:i/>
                <w:sz w:val="6"/>
                <w:szCs w:val="18"/>
              </w:rPr>
            </w:pPr>
          </w:p>
        </w:tc>
      </w:tr>
      <w:tr w:rsidR="00BC7719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rFonts w:eastAsia="Times New Roman" w:cs="Times New Roman"/>
                <w:b/>
                <w:i/>
                <w:sz w:val="14"/>
                <w:szCs w:val="20"/>
              </w:rPr>
            </w:pPr>
            <w:r w:rsidRPr="00BC7719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F1374D" w:rsidRPr="0084460B">
              <w:rPr>
                <w:i/>
                <w:sz w:val="18"/>
                <w:szCs w:val="18"/>
              </w:rPr>
              <w:t xml:space="preserve"> </w:t>
            </w:r>
            <w:r w:rsidR="00F1374D">
              <w:rPr>
                <w:i/>
                <w:sz w:val="18"/>
                <w:szCs w:val="18"/>
              </w:rPr>
              <w:t>(</w:t>
            </w:r>
            <w:r w:rsidR="00F1374D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F1374D">
              <w:rPr>
                <w:i/>
                <w:sz w:val="18"/>
                <w:szCs w:val="18"/>
              </w:rPr>
              <w:t>е</w:t>
            </w:r>
            <w:r w:rsidR="00F1374D" w:rsidRPr="0084460B">
              <w:rPr>
                <w:i/>
                <w:sz w:val="18"/>
                <w:szCs w:val="18"/>
              </w:rPr>
              <w:t>)</w:t>
            </w:r>
            <w:r w:rsidR="00F1374D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BC7719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295384" w:rsidRPr="00494F3C" w:rsidRDefault="00295384" w:rsidP="00494F3C"/>
    <w:sectPr w:rsidR="00295384" w:rsidRPr="00494F3C" w:rsidSect="00EE7E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46" w:rsidRDefault="00EA6A46" w:rsidP="000A38CC">
      <w:pPr>
        <w:spacing w:after="0" w:line="240" w:lineRule="auto"/>
      </w:pPr>
      <w:r>
        <w:separator/>
      </w:r>
    </w:p>
  </w:endnote>
  <w:endnote w:type="continuationSeparator" w:id="0">
    <w:p w:rsidR="00EA6A46" w:rsidRDefault="00EA6A4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0" w:rsidRDefault="00EE7ED0" w:rsidP="00EE7ED0">
    <w:pPr>
      <w:suppressAutoHyphens/>
      <w:spacing w:after="0" w:line="240" w:lineRule="auto"/>
    </w:pPr>
    <w:r>
      <w:t>*</w:t>
    </w:r>
    <w:r w:rsidRPr="002E5614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 xml:space="preserve"> </w:t>
    </w:r>
    <w:r w:rsidRPr="00F657A0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Для внесения в реестр записи о прекращении залога ценных бумаг, когда после несостоявшихся повторных торгов прошло более месяца, к Распоряжению о прекращении залога должен быть приложен протокол несостоявшихся повторных торгов. Подпись залогодержателя на Распоряжении о прекращении залога в данном случае не требуется</w:t>
    </w:r>
    <w:r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.</w:t>
    </w:r>
  </w:p>
  <w:p w:rsidR="00EE7ED0" w:rsidRDefault="00EE7ED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46" w:rsidRDefault="00EA6A46" w:rsidP="000A38CC">
      <w:pPr>
        <w:spacing w:after="0" w:line="240" w:lineRule="auto"/>
      </w:pPr>
      <w:r>
        <w:separator/>
      </w:r>
    </w:p>
  </w:footnote>
  <w:footnote w:type="continuationSeparator" w:id="0">
    <w:p w:rsidR="00EA6A46" w:rsidRDefault="00EA6A4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19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EE7ED0" w:rsidTr="00BC7719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E7ED0" w:rsidRDefault="00FD350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E7ED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EE7ED0" w:rsidRDefault="00EE7ED0" w:rsidP="00F32E8C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F32E8C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</w:p>
      </w:tc>
    </w:tr>
  </w:tbl>
  <w:p w:rsidR="00EE7ED0" w:rsidRDefault="00EE7ED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019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19FD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2C1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4F3C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C3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62D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0F74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19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73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A46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E7ED0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A95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374D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E8C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2D4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0D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79DBC8-9971-470C-9F04-6555BD0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6</cp:revision>
  <cp:lastPrinted>2017-07-10T10:20:00Z</cp:lastPrinted>
  <dcterms:created xsi:type="dcterms:W3CDTF">2019-07-19T06:56:00Z</dcterms:created>
  <dcterms:modified xsi:type="dcterms:W3CDTF">2020-05-29T06:58:00Z</dcterms:modified>
</cp:coreProperties>
</file>